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0F172A"/>
          <w:sz w:val="36"/>
          <w:szCs w:val="36"/>
        </w:rPr>
        <w:t xml:space="preserve">Bauzeitenplan / Terminplan Baustelle</w:t>
      </w:r>
    </w:p>
    <w:p>
      <w:pPr>
        <w:spacing w:after="200" w:before="0"/>
      </w:pPr>
      <w:r>
        <w:rPr>
          <w:rFonts w:ascii="Arial" w:cs="Arial" w:eastAsia="Arial" w:hAnsi="Arial"/>
          <w:color w:val="64748B"/>
          <w:sz w:val="18"/>
          <w:szCs w:val="18"/>
        </w:rPr>
        <w:t xml:space="preserve">Gantt-Wochenraster für 26 Wochen: Vorgänge mit Start und Dauer eintragen, Excel rechnet das Ende (ohne Wochenenden und eingetragene Feiertage), zeichnet die Balken, markiert Meilensteine, Ferien, Feiertagswochen und prüft Vorgänger.</w:t>
      </w:r>
    </w:p>
    <w:tbl>
      <w:tblPr>
        <w:tblW w:type="dxa" w:w="21543"/>
        <w:tblBorders>
          <w:top w:val="single" w:color="auto" w:sz="4"/>
          <w:left w:val="single" w:color="auto" w:sz="4"/>
          <w:bottom w:val="single" w:color="auto" w:sz="4"/>
          <w:right w:val="single" w:color="auto" w:sz="4"/>
          <w:insideH w:val="single" w:color="auto" w:sz="4"/>
          <w:insideV w:val="single" w:color="auto" w:sz="4"/>
        </w:tblBorders>
      </w:tblPr>
      <w:tblGrid>
        <w:gridCol w:w="10771"/>
        <w:gridCol w:w="10771"/>
      </w:tblGrid>
      <w:tr>
        <w:tc>
          <w:tcPr>
            <w:tcW w:type="dxa" w:w="10771"/>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Projekt / Baustelle</w:t>
            </w:r>
          </w:p>
        </w:tc>
        <w:tc>
          <w:tcPr>
            <w:tcW w:type="dxa" w:w="10771"/>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Bauherrschaft</w:t>
            </w:r>
          </w:p>
        </w:tc>
      </w:tr>
      <w:tr>
        <w:tc>
          <w:tcPr>
            <w:tcW w:type="dxa" w:w="10771"/>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Bauleitung / Polier</w:t>
            </w:r>
          </w:p>
        </w:tc>
        <w:tc>
          <w:tcPr>
            <w:tcW w:type="dxa" w:w="10771"/>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Stand (Datum, Version)</w:t>
            </w:r>
          </w:p>
        </w:tc>
      </w:tr>
    </w:tbl>
    <w:p>
      <w:pPr>
        <w:spacing w:after="80" w:before="0"/>
      </w:pPr>
      <w:r>
        <w:rPr>
          <w:rFonts w:ascii="Arial" w:cs="Arial" w:eastAsia="Arial" w:hAnsi="Arial"/>
          <w:color w:val="64748B"/>
          <w:sz w:val="18"/>
          <w:szCs w:val="18"/>
        </w:rPr>
        <w:t xml:space="preserve">So geht es: 1. Projektstart (ein Datum in Woche 1) in Spalte «Start» der ersten Zeile eintragen, die Kalenderwochen füllen sich. 2. Pro Vorgang Start (Datum) und Dauer in Arbeitswochen eintragen (0.5 = 2,5 Tage, 0 = Meilenstein). 3. Unter «Vorgänger» die Nr. des Vorgangs eintragen, der vorher fertig sein muss: «Prüfung» meldet, wenn der Start zu früh liegt. 4. Feiertage und Betriebsferien-Tage unten eintragen, sie verschieben das Ende. Typ: V = Vorgang (blau), M = Meilenstein (orange), F = Ferien (grau).</w:t>
      </w:r>
    </w:p>
    <w:p>
      <w:pPr>
        <w:keepNext/>
        <w:spacing w:after="100" w:before="240"/>
      </w:pPr>
      <w:r>
        <w:rPr>
          <w:rFonts w:ascii="Arial" w:cs="Arial" w:eastAsia="Arial" w:hAnsi="Arial"/>
          <w:b/>
          <w:bCs/>
          <w:color w:val="0F172A"/>
          <w:sz w:val="22"/>
          <w:szCs w:val="22"/>
        </w:rPr>
        <w:t xml:space="preserve">Bauzeitenplan</w:t>
      </w:r>
    </w:p>
    <w:tbl>
      <w:tblPr>
        <w:tblW w:type="dxa" w:w="21543"/>
        <w:tblBorders>
          <w:top w:val="single" w:color="auto" w:sz="4"/>
          <w:left w:val="single" w:color="auto" w:sz="4"/>
          <w:bottom w:val="single" w:color="auto" w:sz="4"/>
          <w:right w:val="single" w:color="auto" w:sz="4"/>
          <w:insideH w:val="single" w:color="auto" w:sz="4"/>
          <w:insideV w:val="single" w:color="auto" w:sz="4"/>
        </w:tblBorders>
      </w:tblPr>
      <w:tblGrid>
        <w:gridCol w:w="441"/>
        <w:gridCol w:w="441"/>
        <w:gridCol w:w="2649"/>
        <w:gridCol w:w="1413"/>
        <w:gridCol w:w="883"/>
        <w:gridCol w:w="883"/>
        <w:gridCol w:w="883"/>
        <w:gridCol w:w="883"/>
        <w:gridCol w:w="1589"/>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tblGrid>
      <w:tr>
        <w:trPr>
          <w:tblHeader/>
        </w:trPr>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Nr.</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Typ</w:t>
            </w:r>
          </w:p>
        </w:tc>
        <w:tc>
          <w:tcPr>
            <w:tcW w:type="dxa" w:w="264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Vorgang / Gewerk</w:t>
            </w:r>
          </w:p>
        </w:tc>
        <w:tc>
          <w:tcPr>
            <w:tcW w:type="dxa" w:w="141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Firma / Person</w:t>
            </w:r>
          </w:p>
        </w:tc>
        <w:tc>
          <w:tcPr>
            <w:tcW w:type="dxa" w:w="88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Vorgänger</w:t>
            </w:r>
          </w:p>
        </w:tc>
        <w:tc>
          <w:tcPr>
            <w:tcW w:type="dxa" w:w="88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Start</w:t>
            </w:r>
          </w:p>
        </w:tc>
        <w:tc>
          <w:tcPr>
            <w:tcW w:type="dxa" w:w="88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Dauer (Wo.)</w:t>
            </w:r>
          </w:p>
        </w:tc>
        <w:tc>
          <w:tcPr>
            <w:tcW w:type="dxa" w:w="88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Ende</w:t>
            </w:r>
          </w:p>
        </w:tc>
        <w:tc>
          <w:tcPr>
            <w:tcW w:type="dxa" w:w="158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Prüfung</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3</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4</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5</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6</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7</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8</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9</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10</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11</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12</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13</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14</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15</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16</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17</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18</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19</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20</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21</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22</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23</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24</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25</w:t>
            </w:r>
          </w:p>
        </w:tc>
        <w:tc>
          <w:tcPr>
            <w:tcW w:type="dxa" w:w="44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26</w:t>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Projektstart (Datum Woche 1):</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Kalenderwoche (KW)</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Woche ab Montag</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M</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Baubeginn / Startsitzung</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Baustelleneinrichtung, Schutz, Mulde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3</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Rückbau / Demontage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4</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M</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Bestellung Apparate, Platten, Küche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5</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Baumeister: Durchbrüche, Mauerwerk</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6</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Elektro Rohinstallation</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7</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Sanitär / Heizung Rohinstallation</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8</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Fenster / Aussentüren</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9</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Gipser / Trockenbau</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10</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Unterlagsboden inkl. Trocknung</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11</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Abdichtung Nasszone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12</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Plattenleger</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13</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Maler</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14</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Bodenleger / Parkett</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15</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Schreiner / Küchenmontage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16</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Elektro / Sanitär Fertigmontage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17</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Reinigung, Mängelliste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18</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M</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Abnahme / Übergabe</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19</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F</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Betriebsferien / Bauferien</w:t>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20</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21</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22</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23</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24</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25</w:t>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V</w:t>
            </w:r>
          </w:p>
        </w:tc>
        <w:tc>
          <w:tcPr>
            <w:tcW w:type="dxa" w:w="26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41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8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8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4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Feiertage, Brückentage, Betriebsferien-Tage (verschieben das Ende)</w:t>
      </w:r>
    </w:p>
    <w:tbl>
      <w:tblPr>
        <w:tblW w:type="dxa" w:w="21543"/>
        <w:tblBorders>
          <w:top w:val="single" w:color="auto" w:sz="4"/>
          <w:left w:val="single" w:color="auto" w:sz="4"/>
          <w:bottom w:val="single" w:color="auto" w:sz="4"/>
          <w:right w:val="single" w:color="auto" w:sz="4"/>
          <w:insideH w:val="single" w:color="auto" w:sz="4"/>
          <w:insideV w:val="single" w:color="auto" w:sz="4"/>
        </w:tblBorders>
      </w:tblPr>
      <w:tblGrid>
        <w:gridCol w:w="1417"/>
        <w:gridCol w:w="1417"/>
        <w:gridCol w:w="8504"/>
        <w:gridCol w:w="4535"/>
        <w:gridCol w:w="2835"/>
        <w:gridCol w:w="2835"/>
      </w:tblGrid>
      <w:tr>
        <w:trPr>
          <w:tblHeader/>
        </w:trPr>
        <w:tc>
          <w:tcPr>
            <w:tcW w:type="dxa" w:w="141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Nr.</w:t>
            </w:r>
          </w:p>
        </w:tc>
        <w:tc>
          <w:tcPr>
            <w:tcW w:type="dxa" w:w="141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Art</w:t>
            </w:r>
          </w:p>
        </w:tc>
        <w:tc>
          <w:tcPr>
            <w:tcW w:type="dxa" w:w="8504"/>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Bezeichnung (z. B. Auffahrt, Bauferien Tag 1)</w:t>
            </w:r>
          </w:p>
        </w:tc>
        <w:tc>
          <w:tcPr>
            <w:tcW w:type="dxa" w:w="453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Gilt für (Kanton, Team)</w:t>
            </w:r>
          </w:p>
        </w:tc>
        <w:tc>
          <w:tcPr>
            <w:tcW w:type="dxa" w:w="283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Tag</w:t>
            </w:r>
          </w:p>
        </w:tc>
        <w:tc>
          <w:tcPr>
            <w:tcW w:type="dxa" w:w="283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Datum</w:t>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3</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4</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5</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6</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7</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8</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9</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10</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11</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12</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13</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14</w:t>
            </w:r>
          </w:p>
        </w:tc>
        <w:tc>
          <w:tcPr>
            <w:tcW w:type="dxa" w:w="141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850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5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83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Bestellungen und Vorlaufzeiten Material</w:t>
      </w:r>
    </w:p>
    <w:tbl>
      <w:tblPr>
        <w:tblW w:type="dxa" w:w="21543"/>
        <w:tblBorders>
          <w:top w:val="single" w:color="auto" w:sz="4"/>
          <w:left w:val="single" w:color="auto" w:sz="4"/>
          <w:bottom w:val="single" w:color="auto" w:sz="4"/>
          <w:right w:val="single" w:color="auto" w:sz="4"/>
          <w:insideH w:val="single" w:color="auto" w:sz="4"/>
          <w:insideV w:val="single" w:color="auto" w:sz="4"/>
        </w:tblBorders>
      </w:tblPr>
      <w:tblGrid>
        <w:gridCol w:w="945"/>
        <w:gridCol w:w="945"/>
        <w:gridCol w:w="5669"/>
        <w:gridCol w:w="3024"/>
        <w:gridCol w:w="1890"/>
        <w:gridCol w:w="1890"/>
        <w:gridCol w:w="1890"/>
        <w:gridCol w:w="1890"/>
        <w:gridCol w:w="3402"/>
      </w:tblGrid>
      <w:tr>
        <w:trPr>
          <w:tblHeader/>
        </w:trPr>
        <w:tc>
          <w:tcPr>
            <w:tcW w:type="dxa" w:w="94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Pos.</w:t>
            </w:r>
          </w:p>
        </w:tc>
        <w:tc>
          <w:tcPr>
            <w:tcW w:type="dxa" w:w="94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Für Nr.</w:t>
            </w:r>
          </w:p>
        </w:tc>
        <w:tc>
          <w:tcPr>
            <w:tcW w:type="dxa" w:w="566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Material / Bauteil</w:t>
            </w:r>
          </w:p>
        </w:tc>
        <w:tc>
          <w:tcPr>
            <w:tcW w:type="dxa" w:w="3024"/>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Lieferant</w:t>
            </w:r>
          </w:p>
        </w:tc>
        <w:tc>
          <w:tcPr>
            <w:tcW w:type="dxa" w:w="189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Menge</w:t>
            </w:r>
          </w:p>
        </w:tc>
        <w:tc>
          <w:tcPr>
            <w:tcW w:type="dxa" w:w="189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Bestellt am</w:t>
            </w:r>
          </w:p>
        </w:tc>
        <w:tc>
          <w:tcPr>
            <w:tcW w:type="dxa" w:w="189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Frist (Wo.)</w:t>
            </w:r>
          </w:p>
        </w:tc>
        <w:tc>
          <w:tcPr>
            <w:tcW w:type="dxa" w:w="189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Liefertermin</w:t>
            </w:r>
          </w:p>
        </w:tc>
        <w:tc>
          <w:tcPr>
            <w:tcW w:type="dxa" w:w="340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Prüfung</w:t>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2</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3</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4</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5</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6</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7</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8</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9</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10</w:t>
            </w:r>
          </w:p>
        </w:tc>
        <w:tc>
          <w:tcPr>
            <w:tcW w:type="dxa" w:w="9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6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024"/>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9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340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Annahmen, Risiken, Wetter, Behinderungen</w:t>
      </w:r>
    </w:p>
    <w:tbl>
      <w:tblPr>
        <w:tblW w:type="dxa" w:w="21543"/>
        <w:tblBorders>
          <w:top w:val="single" w:color="auto" w:sz="4"/>
          <w:left w:val="single" w:color="auto" w:sz="4"/>
          <w:bottom w:val="single" w:color="auto" w:sz="4"/>
          <w:right w:val="single" w:color="auto" w:sz="4"/>
          <w:insideH w:val="single" w:color="auto" w:sz="4"/>
          <w:insideV w:val="single" w:color="auto" w:sz="4"/>
        </w:tblBorders>
      </w:tblPr>
      <w:tblGrid>
        <w:gridCol w:w="21543"/>
      </w:tblGrid>
      <w:tr>
        <w:trPr>
          <w:trHeight w:val="400" w:hRule="atLeast"/>
        </w:trPr>
        <w:tc>
          <w:tcPr>
            <w:tcW w:type="dxa" w:w="21543"/>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21543"/>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21543"/>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21543"/>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bl>
    <w:p>
      <w:pPr>
        <w:spacing w:after="0" w:before="200"/>
      </w:pPr>
      <w:r>
        <w:rPr>
          <w:rFonts w:ascii="Arial" w:cs="Arial" w:eastAsia="Arial" w:hAnsi="Arial"/>
          <w:color w:val="64748B"/>
          <w:sz w:val="14"/>
          <w:szCs w:val="14"/>
        </w:rPr>
        <w:t xml:space="preserve">Der Bauzeitenplan ist ein Planungsinstrument. Ist die SIA-Norm 118 vereinbart, sind Fristen im Werkvertrag festzulegen (Art. 92); ein Bauprogramm mit Angaben zum zeitlichen Fortschritt ist nur bei ausdrücklicher Vereinbarung verbindlich (Art. 93 Abs. 2). Verzögerungen ohne eigenes Verschulden der Bauleitung unverzüglich und schriftlich anzeigen (Art. 96 SIA 118).</w:t>
      </w:r>
    </w:p>
    <w:p>
      <w:pPr>
        <w:spacing w:after="0" w:before="200"/>
      </w:pPr>
      <w:r>
        <w:rPr>
          <w:rFonts w:ascii="Arial" w:cs="Arial" w:eastAsia="Arial" w:hAnsi="Arial"/>
          <w:color w:val="64748B"/>
          <w:sz w:val="14"/>
          <w:szCs w:val="14"/>
        </w:rPr>
        <w:t xml:space="preserve">«Ende» zählt Arbeitstage Montag bis Freitag (WORKDAY) und überspringt die eingetragenen Feiertage; kantonale Feiertage selbst eintragen. «KW» nutzt ISOWEEKNUM (Excel 2013 oder neuer, LibreOffice). Word und PDF enthalten dasselbe Raster ohne Formeln zum Ausfüllen von Hand.</w:t>
      </w:r>
    </w:p>
    <w:sectPr>
      <w:footerReference w:type="default" r:id="rId7"/>
      <w:pgSz w:w="23811" w:h="16838" w:orient="landscape"/>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drawing>
        <wp:inline distT="0" distB="0" distL="0" distR="0">
          <wp:extent cx="733425" cy="133350"/>
          <wp:effectExtent t="0" r="0" b="0" l="0"/>
          <wp:docPr id="1" name="Baunex" descr="Baunex Logo" title="Bau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33425" cy="133350"/>
                  </a:xfrm>
                  <a:prstGeom prst="rect">
                    <a:avLst/>
                  </a:prstGeom>
                </pic:spPr>
              </pic:pic>
            </a:graphicData>
          </a:graphic>
        </wp:inline>
      </w:drawing>
    </w:r>
    <w:r>
      <w:rPr>
        <w:rFonts w:ascii="Arial" w:cs="Arial" w:eastAsia="Arial" w:hAnsi="Arial"/>
        <w:color w:val="64748B"/>
        <w:sz w:val="14"/>
        <w:szCs w:val="14"/>
      </w:rPr>
      <w:t xml:space="preserve">   Vorlage von baunex.ch – digital in der Baunex-App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da97babc14b4a49c476c977680cbc96aa9390b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Bauzeitenplan / Terminplan Baustelle</dc:title>
  <dc:creator>Baunex (baunex.ch)</dc:creator>
  <dc:description>Gantt-Wochenraster für 26 Wochen: Vorgänge mit Start und Dauer eintragen, Excel rechnet das Ende (ohne Wochenenden und eingetragene Feiertage), zeichnet die Balken, markiert Meilensteine, Ferien, Feiertagswochen und prüft Vorgänger.</dc:description>
  <cp:lastModifiedBy>Baunex</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