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color w:val="0F172A"/>
          <w:sz w:val="36"/>
          <w:szCs w:val="36"/>
        </w:rPr>
        <w:t xml:space="preserve">Rapport de chantier journalier</w:t>
      </w:r>
    </w:p>
    <w:p>
      <w:pPr>
        <w:spacing w:after="200" w:before="0"/>
      </w:pPr>
      <w:r>
        <w:rPr>
          <w:rFonts w:ascii="Arial" w:cs="Arial" w:eastAsia="Arial" w:hAnsi="Arial"/>
          <w:color w:val="64748B"/>
          <w:sz w:val="18"/>
          <w:szCs w:val="18"/>
        </w:rPr>
        <w:t xml:space="preserve">Un rapport par jour et par chantier, rempli par le contremaître ou le chef d’équipe. Les heures en régie se saisissent en plus sur un bon de régie.</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7285"/>
        <w:gridCol w:w="7285"/>
      </w:tblGrid>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Entreprise</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Date / rapport n°</w:t>
            </w:r>
          </w:p>
        </w:tc>
      </w:tr>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Chantier / objet</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Commande / n° d’affaire</w:t>
            </w:r>
          </w:p>
        </w:tc>
      </w:tr>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Contremaître / chef d’équipe</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Direction des travaux</w:t>
            </w:r>
          </w:p>
        </w:tc>
      </w:tr>
    </w:tbl>
    <w:p>
      <w:pPr>
        <w:keepNext/>
        <w:spacing w:after="100" w:before="240"/>
      </w:pPr>
      <w:r>
        <w:rPr>
          <w:rFonts w:ascii="Arial" w:cs="Arial" w:eastAsia="Arial" w:hAnsi="Arial"/>
          <w:b/>
          <w:bCs/>
          <w:color w:val="0F172A"/>
          <w:sz w:val="22"/>
          <w:szCs w:val="22"/>
        </w:rPr>
        <w:t xml:space="preserve">Conditions du jour</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7285"/>
        <w:gridCol w:w="7285"/>
      </w:tblGrid>
      <w:tr>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Météo (matin / après-midi)</w:t>
            </w:r>
          </w:p>
        </w:tc>
        <w:tc>
          <w:tcPr>
            <w:tcW w:type="dxa" w:w="7285"/>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Température (°C)</w:t>
            </w:r>
          </w:p>
        </w:tc>
      </w:tr>
      <w:tr>
        <w:tc>
          <w:tcPr>
            <w:tcW w:type="dxa" w:w="14570"/>
            <w:gridSpan w:val="2"/>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240" w:before="0"/>
            </w:pPr>
            <w:r>
              <w:rPr>
                <w:rFonts w:ascii="Arial" w:cs="Arial" w:eastAsia="Arial" w:hAnsi="Arial"/>
                <w:color w:val="64748B"/>
                <w:sz w:val="16"/>
                <w:szCs w:val="16"/>
              </w:rPr>
              <w:t xml:space="preserve">Interruption pour intempéries (de – à)</w:t>
            </w:r>
          </w:p>
        </w:tc>
      </w:tr>
    </w:tbl>
    <w:p>
      <w:pPr>
        <w:keepNext/>
        <w:spacing w:after="100" w:before="240"/>
      </w:pPr>
      <w:r>
        <w:rPr>
          <w:rFonts w:ascii="Arial" w:cs="Arial" w:eastAsia="Arial" w:hAnsi="Arial"/>
          <w:b/>
          <w:bCs/>
          <w:color w:val="0F172A"/>
          <w:sz w:val="22"/>
          <w:szCs w:val="22"/>
        </w:rPr>
        <w:t xml:space="preserve">Effectif et heures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3349"/>
        <w:gridCol w:w="2345"/>
        <w:gridCol w:w="1340"/>
        <w:gridCol w:w="1340"/>
        <w:gridCol w:w="1507"/>
        <w:gridCol w:w="1507"/>
        <w:gridCol w:w="1675"/>
        <w:gridCol w:w="1507"/>
      </w:tblGrid>
      <w:tr>
        <w:trPr>
          <w:tblHeader/>
        </w:trPr>
        <w:tc>
          <w:tcPr>
            <w:tcW w:type="dxa" w:w="334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Nom</w:t>
            </w:r>
          </w:p>
        </w:tc>
        <w:tc>
          <w:tcPr>
            <w:tcW w:type="dxa" w:w="234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Fonction</w:t>
            </w:r>
          </w:p>
        </w:tc>
        <w:tc>
          <w:tcPr>
            <w:tcW w:type="dxa" w:w="134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Début</w:t>
            </w:r>
          </w:p>
        </w:tc>
        <w:tc>
          <w:tcPr>
            <w:tcW w:type="dxa" w:w="134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Fin</w:t>
            </w:r>
          </w:p>
        </w:tc>
        <w:tc>
          <w:tcPr>
            <w:tcW w:type="dxa" w:w="150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Pause (h)</w:t>
            </w:r>
          </w:p>
        </w:tc>
        <w:tc>
          <w:tcPr>
            <w:tcW w:type="dxa" w:w="150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Heures</w:t>
            </w:r>
          </w:p>
        </w:tc>
        <w:tc>
          <w:tcPr>
            <w:tcW w:type="dxa" w:w="167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Dont régie (h)</w:t>
            </w:r>
          </w:p>
        </w:tc>
        <w:tc>
          <w:tcPr>
            <w:tcW w:type="dxa" w:w="150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Trajet (h)</w:t>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334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234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4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c>
          <w:tcPr>
            <w:tcW w:type="dxa" w:w="9881"/>
            <w:gridSpan w:val="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Total</w:t>
            </w:r>
          </w:p>
        </w:tc>
        <w:tc>
          <w:tcPr>
            <w:tcW w:type="dxa" w:w="150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7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0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Travaux exécutés et avancement</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4911"/>
        <w:gridCol w:w="4911"/>
        <w:gridCol w:w="1637"/>
        <w:gridCol w:w="1310"/>
        <w:gridCol w:w="1801"/>
      </w:tblGrid>
      <w:tr>
        <w:trPr>
          <w:tblHeader/>
        </w:trPr>
        <w:tc>
          <w:tcPr>
            <w:tcW w:type="dxa" w:w="491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Position / partie d’ouvrage</w:t>
            </w:r>
          </w:p>
        </w:tc>
        <w:tc>
          <w:tcPr>
            <w:tcW w:type="dxa" w:w="491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Activité</w:t>
            </w:r>
          </w:p>
        </w:tc>
        <w:tc>
          <w:tcPr>
            <w:tcW w:type="dxa" w:w="163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Quantité</w:t>
            </w:r>
          </w:p>
        </w:tc>
        <w:tc>
          <w:tcPr>
            <w:tcW w:type="dxa" w:w="1310"/>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Unité</w:t>
            </w:r>
          </w:p>
        </w:tc>
        <w:tc>
          <w:tcPr>
            <w:tcW w:type="dxa" w:w="1801"/>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Avancement %</w:t>
            </w:r>
          </w:p>
        </w:tc>
      </w:tr>
      <w:tr>
        <w:trPr>
          <w:trHeight w:val="400" w:hRule="atLeast"/>
        </w:trPr>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3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0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3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0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3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0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3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0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3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0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491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63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310"/>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801"/>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Livraisons, matériel et machines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5907"/>
        <w:gridCol w:w="5119"/>
        <w:gridCol w:w="1969"/>
        <w:gridCol w:w="1575"/>
      </w:tblGrid>
      <w:tr>
        <w:trPr>
          <w:tblHeader/>
        </w:trPr>
        <w:tc>
          <w:tcPr>
            <w:tcW w:type="dxa" w:w="5907"/>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Désignation</w:t>
            </w:r>
          </w:p>
        </w:tc>
        <w:tc>
          <w:tcPr>
            <w:tcW w:type="dxa" w:w="511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Fournisseur / n° bulletin de livraison</w:t>
            </w:r>
          </w:p>
        </w:tc>
        <w:tc>
          <w:tcPr>
            <w:tcW w:type="dxa" w:w="1969"/>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Quantité</w:t>
            </w:r>
          </w:p>
        </w:tc>
        <w:tc>
          <w:tcPr>
            <w:tcW w:type="dxa" w:w="1575"/>
            <w:tcBorders>
              <w:top w:val="single" w:color="CBD5E1" w:sz="4"/>
              <w:left w:val="single" w:color="CBD5E1" w:sz="4"/>
              <w:bottom w:val="single" w:color="CBD5E1" w:sz="4"/>
              <w:right w:val="single" w:color="CBD5E1" w:sz="4"/>
            </w:tcBorders>
            <w:shd w:fill="EEF2FF" w:color="auto" w:val="clear"/>
            <w:tcMar>
              <w:top w:type="dxa" w:w="60"/>
              <w:left w:type="dxa" w:w="80"/>
              <w:bottom w:type="dxa" w:w="60"/>
              <w:right w:type="dxa" w:w="80"/>
            </w:tcMar>
          </w:tcPr>
          <w:p>
            <w:pPr>
              <w:spacing w:after="0" w:before="0"/>
            </w:pPr>
            <w:r>
              <w:rPr>
                <w:rFonts w:ascii="Arial" w:cs="Arial" w:eastAsia="Arial" w:hAnsi="Arial"/>
                <w:b/>
                <w:bCs/>
                <w:color w:val="0F172A"/>
                <w:sz w:val="18"/>
                <w:szCs w:val="18"/>
              </w:rPr>
              <w:t xml:space="preserve">Unité</w:t>
            </w:r>
          </w:p>
        </w:tc>
      </w:tr>
      <w:tr>
        <w:trPr>
          <w:trHeight w:val="400" w:hRule="atLeast"/>
        </w:trPr>
        <w:tc>
          <w:tcPr>
            <w:tcW w:type="dxa" w:w="59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11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59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11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59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11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59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11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r>
        <w:trPr>
          <w:trHeight w:val="400" w:hRule="atLeast"/>
        </w:trPr>
        <w:tc>
          <w:tcPr>
            <w:tcW w:type="dxa" w:w="5907"/>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511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969"/>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c>
          <w:tcPr>
            <w:tcW w:type="dxa" w:w="1575"/>
            <w:tcBorders>
              <w:top w:val="single" w:color="CBD5E1" w:sz="4"/>
              <w:left w:val="single" w:color="CBD5E1" w:sz="4"/>
              <w:bottom w:val="single" w:color="CBD5E1" w:sz="4"/>
              <w:right w:val="single" w:color="CBD5E1" w:sz="4"/>
            </w:tcBorders>
            <w:tcMar>
              <w:top w:type="dxa" w:w="60"/>
              <w:left w:type="dxa" w:w="80"/>
              <w:bottom w:type="dxa" w:w="60"/>
              <w:right w:type="dxa" w:w="80"/>
            </w:tcMar>
          </w:tcPr>
          <w:p>
            <w:pPr>
              <w:spacing w:after="0" w:before="0"/>
            </w:pPr>
            <w:r>
              <w:rPr>
                <w:rFonts w:ascii="Arial" w:cs="Arial" w:eastAsia="Arial" w:hAnsi="Arial"/>
                <w:color w:val="0F172A"/>
                <w:sz w:val="18"/>
                <w:szCs w:val="18"/>
              </w:rPr>
              <w:t xml:space="preserve"/>
            </w:r>
          </w:p>
        </w:tc>
      </w:tr>
    </w:tbl>
    <w:p>
      <w:pPr>
        <w:keepNext/>
        <w:spacing w:after="100" w:before="240"/>
      </w:pPr>
      <w:r>
        <w:rPr>
          <w:rFonts w:ascii="Arial" w:cs="Arial" w:eastAsia="Arial" w:hAnsi="Arial"/>
          <w:b/>
          <w:bCs/>
          <w:color w:val="0F172A"/>
          <w:sz w:val="22"/>
          <w:szCs w:val="22"/>
        </w:rPr>
        <w:t xml:space="preserve">Points à signaler</w:t>
      </w:r>
    </w:p>
    <w:p>
      <w:pPr>
        <w:spacing w:after="80" w:before="0"/>
      </w:pPr>
      <w:r>
        <w:rPr>
          <w:rFonts w:ascii="Arial" w:cs="Arial" w:eastAsia="Arial" w:hAnsi="Arial"/>
          <w:color w:val="0F172A"/>
          <w:sz w:val="20"/>
          <w:szCs w:val="20"/>
        </w:rPr>
        <w:t xml:space="preserve">☐  Entraves / temps d’attente (autres corps de métier, plans manquants, accès)</w:t>
      </w:r>
    </w:p>
    <w:p>
      <w:pPr>
        <w:spacing w:after="80" w:before="0"/>
      </w:pPr>
      <w:r>
        <w:rPr>
          <w:rFonts w:ascii="Arial" w:cs="Arial" w:eastAsia="Arial" w:hAnsi="Arial"/>
          <w:color w:val="0F172A"/>
          <w:sz w:val="20"/>
          <w:szCs w:val="20"/>
        </w:rPr>
        <w:t xml:space="preserve">☐  Ordres oraux de la direction des travaux (à confirmer par écrit)</w:t>
      </w:r>
    </w:p>
    <w:p>
      <w:pPr>
        <w:spacing w:after="80" w:before="0"/>
      </w:pPr>
      <w:r>
        <w:rPr>
          <w:rFonts w:ascii="Arial" w:cs="Arial" w:eastAsia="Arial" w:hAnsi="Arial"/>
          <w:color w:val="0F172A"/>
          <w:sz w:val="20"/>
          <w:szCs w:val="20"/>
        </w:rPr>
        <w:t xml:space="preserve">☐  Défauts constatés / réserves</w:t>
      </w:r>
    </w:p>
    <w:p>
      <w:pPr>
        <w:spacing w:after="80" w:before="0"/>
      </w:pPr>
      <w:r>
        <w:rPr>
          <w:rFonts w:ascii="Arial" w:cs="Arial" w:eastAsia="Arial" w:hAnsi="Arial"/>
          <w:color w:val="0F172A"/>
          <w:sz w:val="20"/>
          <w:szCs w:val="20"/>
        </w:rPr>
        <w:t xml:space="preserve">☐  Incident ou accident, mesures de sécurité</w:t>
      </w:r>
    </w:p>
    <w:p>
      <w:pPr>
        <w:spacing w:after="80" w:before="0"/>
      </w:pPr>
      <w:r>
        <w:rPr>
          <w:rFonts w:ascii="Arial" w:cs="Arial" w:eastAsia="Arial" w:hAnsi="Arial"/>
          <w:color w:val="0F172A"/>
          <w:sz w:val="20"/>
          <w:szCs w:val="20"/>
        </w:rPr>
        <w:t xml:space="preserve">☐  Photos prises (nombre, emplacement)</w:t>
      </w:r>
    </w:p>
    <w:p>
      <w:pPr>
        <w:keepNext/>
        <w:spacing w:after="100" w:before="240"/>
      </w:pPr>
      <w:r>
        <w:rPr>
          <w:rFonts w:ascii="Arial" w:cs="Arial" w:eastAsia="Arial" w:hAnsi="Arial"/>
          <w:b/>
          <w:bCs/>
          <w:color w:val="0F172A"/>
          <w:sz w:val="22"/>
          <w:szCs w:val="22"/>
        </w:rPr>
        <w:t xml:space="preserve">Remarques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4570"/>
      </w:tblGrid>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r>
        <w:trPr>
          <w:trHeight w:val="400" w:hRule="atLeast"/>
        </w:trPr>
        <w:tc>
          <w:tcPr>
            <w:tcW w:type="dxa" w:w="14570"/>
            <w:tcBorders>
              <w:top w:val="none" w:color="FFFFFF" w:sz="0"/>
              <w:left w:val="none" w:color="FFFFFF" w:sz="0"/>
              <w:bottom w:val="single" w:color="CBD5E1" w:sz="4"/>
              <w:right w:val="none" w:color="FFFFFF" w:sz="0"/>
            </w:tcBorders>
            <w:tcMar>
              <w:top w:type="dxa" w:w="60"/>
              <w:left w:type="dxa" w:w="80"/>
              <w:bottom w:type="dxa" w:w="60"/>
              <w:right w:type="dxa" w:w="80"/>
            </w:tcMar>
          </w:tcPr>
          <w:p>
            <w:pPr>
              <w:spacing w:after="0" w:before="0"/>
            </w:pPr>
            <w:r>
              <w:rPr>
                <w:rFonts w:ascii="Arial" w:cs="Arial" w:eastAsia="Arial" w:hAnsi="Arial"/>
                <w:color w:val="0F172A"/>
                <w:sz w:val="20"/>
                <w:szCs w:val="20"/>
              </w:rPr>
              <w:t xml:space="preserve"/>
            </w:r>
          </w:p>
        </w:tc>
      </w:tr>
    </w:tbl>
    <w:p>
      <w:pPr>
        <w:spacing w:after="80" w:before="240"/>
      </w:pPr>
      <w:r>
        <w:rPr>
          <w:rFonts w:ascii="Arial" w:cs="Arial" w:eastAsia="Arial" w:hAnsi="Arial"/>
          <w:color w:val="64748B"/>
          <w:sz w:val="18"/>
          <w:szCs w:val="18"/>
        </w:rPr>
        <w:t xml:space="preserve">Le rapport journalier documente le déroulement du chantier. Il ne remplace ni le bon de régie ni la notification écrite d’un avenant.</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7285"/>
        <w:gridCol w:w="7285"/>
      </w:tblGrid>
      <w:tr>
        <w:tc>
          <w:tcPr>
            <w:tcW w:type="dxa" w:w="7285"/>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600" w:before="0"/>
            </w:pPr>
            <w:r>
              <w:rPr>
                <w:rFonts w:ascii="Arial" w:cs="Arial" w:eastAsia="Arial" w:hAnsi="Arial"/>
                <w:b/>
                <w:bCs/>
                <w:color w:val="0F172A"/>
                <w:sz w:val="18"/>
                <w:szCs w:val="18"/>
              </w:rPr>
              <w:t xml:space="preserve">Contremaître / chef d’équipe</w:t>
            </w:r>
          </w:p>
          <w:p>
            <w:pPr>
              <w:spacing w:after="0" w:before="0"/>
            </w:pPr>
            <w:r>
              <w:rPr>
                <w:rFonts w:ascii="Arial" w:cs="Arial" w:eastAsia="Arial" w:hAnsi="Arial"/>
                <w:color w:val="64748B"/>
                <w:sz w:val="16"/>
                <w:szCs w:val="16"/>
              </w:rPr>
              <w:t xml:space="preserve">Date, signature</w:t>
            </w:r>
          </w:p>
        </w:tc>
        <w:tc>
          <w:tcPr>
            <w:tcW w:type="dxa" w:w="7285"/>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600" w:before="0"/>
            </w:pPr>
            <w:r>
              <w:rPr>
                <w:rFonts w:ascii="Arial" w:cs="Arial" w:eastAsia="Arial" w:hAnsi="Arial"/>
                <w:b/>
                <w:bCs/>
                <w:color w:val="0F172A"/>
                <w:sz w:val="18"/>
                <w:szCs w:val="18"/>
              </w:rPr>
              <w:t xml:space="preserve">Direction des travaux (prise de connaissance)</w:t>
            </w:r>
          </w:p>
          <w:p>
            <w:pPr>
              <w:spacing w:after="0" w:before="0"/>
            </w:pPr>
            <w:r>
              <w:rPr>
                <w:rFonts w:ascii="Arial" w:cs="Arial" w:eastAsia="Arial" w:hAnsi="Arial"/>
                <w:color w:val="64748B"/>
                <w:sz w:val="16"/>
                <w:szCs w:val="16"/>
              </w:rPr>
              <w:t xml:space="preserve">Date, signature</w:t>
            </w:r>
          </w:p>
        </w:tc>
      </w:tr>
    </w:tbl>
    <w:p>
      <w:pPr>
        <w:spacing w:after="0" w:before="200"/>
      </w:pPr>
      <w:r>
        <w:rPr>
          <w:rFonts w:ascii="Arial" w:cs="Arial" w:eastAsia="Arial" w:hAnsi="Arial"/>
          <w:color w:val="64748B"/>
          <w:sz w:val="14"/>
          <w:szCs w:val="14"/>
        </w:rPr>
        <w:t xml:space="preserve">Durée du travail : les registres doivent contenir la durée quotidienne et hebdomadaire du travail ainsi que les pauses de 30 minutes et plus (art. 46 LTr, art. 73 OLT 1) et être conservés au moins 5 ans.</w:t>
      </w:r>
    </w:p>
    <w:sectPr>
      <w:footerReference w:type="default" r:id="rId7"/>
      <w:pgSz w:w="16838" w:h="11906" w:orient="landscape"/>
      <w:pgMar w:top="1134" w:right="1134" w:bottom="1134"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drawing>
        <wp:inline distT="0" distB="0" distL="0" distR="0">
          <wp:extent cx="733425" cy="133350"/>
          <wp:effectExtent t="0" r="0" b="0" l="0"/>
          <wp:docPr id="1" name="Baunex" descr="Baunex Logo" title="Bau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33425" cy="133350"/>
                  </a:xfrm>
                  <a:prstGeom prst="rect">
                    <a:avLst/>
                  </a:prstGeom>
                </pic:spPr>
              </pic:pic>
            </a:graphicData>
          </a:graphic>
        </wp:inline>
      </w:drawing>
    </w:r>
    <w:r>
      <w:rPr>
        <w:rFonts w:ascii="Arial" w:cs="Arial" w:eastAsia="Arial" w:hAnsi="Arial"/>
        <w:color w:val="64748B"/>
        <w:sz w:val="14"/>
        <w:szCs w:val="14"/>
      </w:rPr>
      <w:t xml:space="preserve">   Modèle de baunex.ch – en version numérique dans l'app Baunex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dda97babc14b4a49c476c977680cbc96aa9390b6.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chantier journalier</dc:title>
  <dc:creator>Baunex (baunex.ch)</dc:creator>
  <dc:description>Un rapport par jour et par chantier, rempli par le contremaître ou le chef d’équipe. Les heures en régie se saisissent en plus sur un bon de régie.</dc:description>
  <cp:lastModifiedBy>Baunex</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